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0DA538" w14:textId="77777777" w:rsidR="00E70155" w:rsidRPr="00ED3DBA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>T.C.</w:t>
      </w:r>
    </w:p>
    <w:p w14:paraId="4E88355D" w14:textId="77777777" w:rsidR="00E70155" w:rsidRPr="00ED3DBA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>MİLLÎ EĞİTİM BAKANLIĞI</w:t>
      </w:r>
    </w:p>
    <w:p w14:paraId="5A74151D" w14:textId="77777777" w:rsidR="00E70155" w:rsidRPr="00ED3DBA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>UYGULAMA</w:t>
      </w:r>
    </w:p>
    <w:p w14:paraId="325ADBB1" w14:textId="77777777" w:rsidR="00E70155" w:rsidRPr="00ED3DBA" w:rsidRDefault="00000000">
      <w:pPr>
        <w:spacing w:after="6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ED3DBA">
        <w:rPr>
          <w:rFonts w:ascii="Times New Roman" w:hAnsi="Times New Roman" w:cs="Times New Roman"/>
          <w:b/>
          <w:bCs/>
          <w:sz w:val="20"/>
          <w:szCs w:val="20"/>
        </w:rPr>
        <w:t>2026-2027 EĞİTİM ÖĞRETİM YILI</w:t>
      </w:r>
    </w:p>
    <w:p w14:paraId="62AAED31" w14:textId="194DAAD5" w:rsidR="00E70155" w:rsidRPr="00ED3DBA" w:rsidRDefault="00000000">
      <w:pPr>
        <w:spacing w:after="60"/>
        <w:jc w:val="center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ŞUBE ÖĞRETMENLER KURULU · 1. TOPLANTI </w:t>
      </w:r>
      <w:proofErr w:type="spellStart"/>
      <w:r w:rsidRPr="00ED3DBA">
        <w:rPr>
          <w:rFonts w:ascii="Times New Roman" w:hAnsi="Times New Roman" w:cs="Times New Roman"/>
          <w:b/>
          <w:sz w:val="20"/>
          <w:szCs w:val="20"/>
        </w:rPr>
        <w:t>TOPLANTI</w:t>
      </w:r>
      <w:proofErr w:type="spellEnd"/>
      <w:r w:rsidRPr="00ED3DBA">
        <w:rPr>
          <w:rFonts w:ascii="Times New Roman" w:hAnsi="Times New Roman" w:cs="Times New Roman"/>
          <w:b/>
          <w:sz w:val="20"/>
          <w:szCs w:val="20"/>
        </w:rPr>
        <w:t xml:space="preserve"> TUTANAĞI </w:t>
      </w:r>
      <w:r w:rsidRPr="00ED3DBA">
        <w:rPr>
          <w:rFonts w:ascii="Times New Roman" w:hAnsi="Times New Roman" w:cs="Times New Roman"/>
          <w:b/>
          <w:color w:val="FF0000"/>
          <w:sz w:val="20"/>
          <w:szCs w:val="20"/>
        </w:rPr>
        <w:t>(</w:t>
      </w:r>
      <w:r w:rsidR="00ED3DBA" w:rsidRPr="00ED3DBA">
        <w:rPr>
          <w:rFonts w:ascii="Times New Roman" w:hAnsi="Times New Roman" w:cs="Times New Roman"/>
          <w:b/>
          <w:color w:val="FF0000"/>
          <w:sz w:val="20"/>
          <w:szCs w:val="20"/>
        </w:rPr>
        <w:t>ÖRNEK</w:t>
      </w:r>
      <w:r w:rsidRPr="00ED3DBA">
        <w:rPr>
          <w:rFonts w:ascii="Times New Roman" w:hAnsi="Times New Roman" w:cs="Times New Roman"/>
          <w:b/>
          <w:color w:val="FF0000"/>
          <w:sz w:val="20"/>
          <w:szCs w:val="20"/>
        </w:rPr>
        <w:t>)</w:t>
      </w:r>
    </w:p>
    <w:p w14:paraId="525A4D1D" w14:textId="77777777" w:rsidR="00E70155" w:rsidRPr="00ED3DBA" w:rsidRDefault="00E70155">
      <w:pPr>
        <w:spacing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10"/>
        <w:gridCol w:w="1922"/>
        <w:gridCol w:w="4171"/>
        <w:gridCol w:w="3355"/>
      </w:tblGrid>
      <w:tr w:rsidR="00E70155" w:rsidRPr="00ED3DBA" w14:paraId="1E6A1EBF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D4D22FB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Toplantı No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343E208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—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43277F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Toplantı Tarihi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4EFDC5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10.09.2026</w:t>
            </w:r>
          </w:p>
        </w:tc>
      </w:tr>
      <w:tr w:rsidR="00E70155" w:rsidRPr="00ED3DBA" w14:paraId="73840D4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82A575B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Toplantı Saati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B663352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12:49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ACBB4E4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Toplantı Yeri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3E78271" w14:textId="77777777" w:rsidR="00E70155" w:rsidRPr="00ED3DBA" w:rsidRDefault="00E701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0155" w:rsidRPr="00ED3DBA" w14:paraId="6E7CB647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BFF4486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Başkan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AF4A4C3" w14:textId="77777777" w:rsidR="00E70155" w:rsidRPr="00ED3DBA" w:rsidRDefault="00E701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661D61D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Yazman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25FC105" w14:textId="77777777" w:rsidR="00E70155" w:rsidRPr="00ED3DBA" w:rsidRDefault="00E701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0155" w:rsidRPr="00ED3DBA" w14:paraId="494D5BB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69BD5A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Dayanak</w:t>
            </w:r>
          </w:p>
        </w:tc>
        <w:tc>
          <w:tcPr>
            <w:tcW w:w="0" w:type="auto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091ED68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Millî Eğitim Bakanlığı Eğitim Kurulları ve Zümreleri Yönergesi (12.02.2025 tarihli, 126419167 sayılı Makam Onayı) Madde 10 ve EK-1; 2026/70 sayılı "2026-2027 Eğitim ve Öğretim Yılına İlişkin İş ve İşlemler" Genelgesi.</w:t>
            </w:r>
          </w:p>
        </w:tc>
      </w:tr>
      <w:tr w:rsidR="00E70155" w:rsidRPr="00ED3DBA" w14:paraId="2EEA7540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7C53AE7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Takvim Notu</w:t>
            </w:r>
          </w:p>
        </w:tc>
        <w:tc>
          <w:tcPr>
            <w:tcW w:w="0" w:type="auto"/>
            <w:gridSpan w:val="3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4717035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Şube öğretmenler kurulu aynı şubede ders okutan öğretmenler ile rehberlik öğretmenlerinden oluşur. Kurul başkanı eğitim kurumu müdürü veya görevlendireceği müdür yardımcısıdır. Ortaokul ve imam hatip ortaokullarında ekim, şubat ve haziran; ortaöğretim kurumlarında kasım ve nisan aylarında yapılır. Tutanak, toplantıya katılmayanlar dâhil ilgili tüm kurul üyelerince imzalanır ve okul yönetimince saklanır.</w:t>
            </w:r>
          </w:p>
        </w:tc>
      </w:tr>
    </w:tbl>
    <w:p w14:paraId="73A0E37A" w14:textId="77777777" w:rsidR="00E70155" w:rsidRPr="00ED3DBA" w:rsidRDefault="00E70155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7E43A73E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>GÜNDEM MADDELERİ</w:t>
      </w:r>
    </w:p>
    <w:p w14:paraId="0473F355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1. Açılış, yoklama ve gündem maddelerinin okunması.</w:t>
      </w:r>
    </w:p>
    <w:p w14:paraId="6F4AB674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2. Bir önceki Şube Öğretmenler Kurulu toplantısında alınan kararların ve sonuçlarının değerlendirilmesi.</w:t>
      </w:r>
    </w:p>
    <w:p w14:paraId="20467149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3. Şubenin genel başarı durumunun ve ders bazındaki öğrenme düzeylerinin değerlendirilmesi.</w:t>
      </w:r>
    </w:p>
    <w:p w14:paraId="4974BBA3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4. İstenen başarı düzeyine ulaşamayan öğrenciler ile öğrenme eksikliklerinin belirlenmesi ve başarıyı artırıcı tedbirlerin planlanması.</w:t>
      </w:r>
    </w:p>
    <w:p w14:paraId="1E4F25F2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5. Derslerin öğretim programlarıyla uyumlu yürütülmesi ve öğretmenler arası uygulama birliğinin değerlendirilmesi.</w:t>
      </w:r>
    </w:p>
    <w:p w14:paraId="5D6F8490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6. Öğrencilerin devam-devamsızlık durumlarının incelenmesi ve devamsızlığın azaltılmasına yönelik tedbirlerin belirlenmesi.</w:t>
      </w:r>
    </w:p>
    <w:p w14:paraId="1A3D6560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7. Özel eğitim ihtiyacı olan ve kaynaştırma/bütünleştirme yoluyla eğitimine devam eden öğrencilerin BEP, eğitimsel uyarlama ve destek ihtiyaçlarının değerlendirilmesi.</w:t>
      </w:r>
    </w:p>
    <w:p w14:paraId="4066DE47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8. Öğrencilerin kişilik, sosyal-duygusal gelişim, akran ilişkileri ve sınıf içi davranışlarının değerlendirilmesi.</w:t>
      </w:r>
    </w:p>
    <w:p w14:paraId="456A31CB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9. Öğrenci sağlığı, dengeli beslenme, güvenli okul iklimi ve koruyucu-önleyici çalışmaların değerlendirilmesi.</w:t>
      </w:r>
    </w:p>
    <w:p w14:paraId="16051715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10. Eğitim kaynakları ile kütüphane, atölye, laboratuvar ve diğer eğitim ortamlarından güvenli ve verimli yararlanmanın planlanması.</w:t>
      </w:r>
    </w:p>
    <w:p w14:paraId="5C534E67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11. Bilimsel, sosyal, kültürel, sanatsal ve sportif etkinlikler; öğrenci kulüpleri ve sosyal sorumluluk çalışmalarına katılımın değerlendirilmesi.</w:t>
      </w:r>
    </w:p>
    <w:p w14:paraId="02F3B417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12. Okul-aile iş birliği, veli iletişimi ve 2026-2027 eğitim öğretim yılında Okul Randevu Sistemi üzerinden yürütülecek veli görüşmelerinin değerlendirilmesi.</w:t>
      </w:r>
    </w:p>
    <w:p w14:paraId="5A5094B2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13. Değerlerin öğretimi, öğrencilerin güvenli ve bilinçli dijital araç kullanımı ile dijital esenlik çalışmalarının değerlendirilmesi.</w:t>
      </w:r>
    </w:p>
    <w:p w14:paraId="60654F4D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14. 2026-2027 eğitim öğretim yılında ölçme-değerlendirme uygulamaları ile Bakanlık dışında hazırlanan öğrencileri sıralayan/yarıştıran sınav niteliğindeki uygulamalara ilişkin esasların değerlendirilmesi.</w:t>
      </w:r>
    </w:p>
    <w:p w14:paraId="29A01743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15. Dilek, öneriler, alınan kararların okunması ve kapanış.</w:t>
      </w:r>
    </w:p>
    <w:p w14:paraId="7DA93A74" w14:textId="77777777" w:rsidR="00E70155" w:rsidRPr="00ED3DBA" w:rsidRDefault="00E70155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60348187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>GÖRÜŞMELER VE ALINAN KARARLAR</w:t>
      </w:r>
    </w:p>
    <w:p w14:paraId="595A0EF4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1. Açılış, yoklama ve gündem maddelerinin okunması.: </w:t>
      </w:r>
      <w:r w:rsidRPr="00ED3DBA">
        <w:rPr>
          <w:rFonts w:ascii="Times New Roman" w:hAnsi="Times New Roman" w:cs="Times New Roman"/>
          <w:sz w:val="20"/>
          <w:szCs w:val="20"/>
        </w:rPr>
        <w:t>Yoklama yapıldı; toplantı gündemi okunarak kabul edildi.</w:t>
      </w:r>
    </w:p>
    <w:p w14:paraId="6EFC8A98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2. Bir önceki Şube Öğretmenler Kurulu toplantısında alınan kararların ve sonuçlarının değerlendirilmesi.: </w:t>
      </w:r>
      <w:r w:rsidRPr="00ED3DBA">
        <w:rPr>
          <w:rFonts w:ascii="Times New Roman" w:hAnsi="Times New Roman" w:cs="Times New Roman"/>
          <w:sz w:val="20"/>
          <w:szCs w:val="20"/>
        </w:rPr>
        <w:t>Önceki toplantı kararlarının gerçekleşme durumu incelendi; devam eden çalışmaların sorumlu öğretmenlerce izlenerek bir sonraki toplantıda sonuçlarının değerlendirilmesine karar verildi.</w:t>
      </w:r>
    </w:p>
    <w:p w14:paraId="695DCEE5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3. Şubenin genel başarı durumunun ve ders bazındaki öğrenme düzeylerinin değerlendirilmesi.: </w:t>
      </w:r>
      <w:r w:rsidRPr="00ED3DBA">
        <w:rPr>
          <w:rFonts w:ascii="Times New Roman" w:hAnsi="Times New Roman" w:cs="Times New Roman"/>
          <w:sz w:val="20"/>
          <w:szCs w:val="20"/>
        </w:rPr>
        <w:t>Şubenin genel ve ders bazındaki başarı durumu değerlendirildi; öğrenci gelişiminin tek bir sınav sonucu yerine süreç verileriyle birlikte izlenmesine karar verildi.</w:t>
      </w:r>
    </w:p>
    <w:p w14:paraId="4ED713C3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lastRenderedPageBreak/>
        <w:t xml:space="preserve">4. İstenen başarı düzeyine ulaşamayan öğrenciler ile öğrenme eksikliklerinin belirlenmesi ve başarıyı artırıcı tedbirlerin planlanması.: </w:t>
      </w:r>
      <w:r w:rsidRPr="00ED3DBA">
        <w:rPr>
          <w:rFonts w:ascii="Times New Roman" w:hAnsi="Times New Roman" w:cs="Times New Roman"/>
          <w:sz w:val="20"/>
          <w:szCs w:val="20"/>
        </w:rPr>
        <w:t>Öğrenme eksikliği bulunan öğrenciler için ders öğretmenlerince destekleyici çalışmalar planlanmasına, gelişimin düzenli izlenmesine ve gerekli durumlarda veli/rehberlik servisi ile iş birliği yapılmasına karar verildi.</w:t>
      </w:r>
    </w:p>
    <w:p w14:paraId="2C1E0140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5. Derslerin öğretim programlarıyla uyumlu yürütülmesi ve öğretmenler arası uygulama birliğinin değerlendirilmesi.: </w:t>
      </w:r>
      <w:r w:rsidRPr="00ED3DBA">
        <w:rPr>
          <w:rFonts w:ascii="Times New Roman" w:hAnsi="Times New Roman" w:cs="Times New Roman"/>
          <w:sz w:val="20"/>
          <w:szCs w:val="20"/>
        </w:rPr>
        <w:t>Derslerin yürürlükteki öğretim programları ve okulun planlamaları doğrultusunda yürütülmesine; aynı şubede görev yapan öğretmenlerin öğrenci ihtiyaçları konusunda koordineli çalışmasına karar verildi.</w:t>
      </w:r>
    </w:p>
    <w:p w14:paraId="1622ACD3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6. Öğrencilerin devam-devamsızlık durumlarının incelenmesi ve devamsızlığın azaltılmasına yönelik tedbirlerin belirlenmesi.: </w:t>
      </w:r>
      <w:r w:rsidRPr="00ED3DBA">
        <w:rPr>
          <w:rFonts w:ascii="Times New Roman" w:hAnsi="Times New Roman" w:cs="Times New Roman"/>
          <w:sz w:val="20"/>
          <w:szCs w:val="20"/>
        </w:rPr>
        <w:t>Devamsızlıkların e-Okul üzerinden düzenli takip edilmesine; riskli durumlarda okul yönetimi, rehberlik servisi ve veli ile erken iş birliği kurulmasına karar verildi.</w:t>
      </w:r>
    </w:p>
    <w:p w14:paraId="4B4CD373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7. Özel eğitim ihtiyacı olan ve kaynaştırma/bütünleştirme yoluyla eğitimine devam eden öğrencilerin BEP, eğitimsel uyarlama ve destek ihtiyaçlarının değerlendirilmesi.: </w:t>
      </w:r>
      <w:r w:rsidRPr="00ED3DBA">
        <w:rPr>
          <w:rFonts w:ascii="Times New Roman" w:hAnsi="Times New Roman" w:cs="Times New Roman"/>
          <w:sz w:val="20"/>
          <w:szCs w:val="20"/>
        </w:rPr>
        <w:t>Özel eğitim ihtiyacı olan öğrenciler için BEP ve ilgili eğitimsel uyarlamaların uygulanmasına; gerektiğinde destek eğitim odası ve diğer destek hizmetlerinin BEP geliştirme birimiyle koordineli planlanmasına karar verildi.</w:t>
      </w:r>
    </w:p>
    <w:p w14:paraId="5D58B07A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8. Öğrencilerin kişilik, sosyal-duygusal gelişim, akran ilişkileri ve sınıf içi davranışlarının değerlendirilmesi.: </w:t>
      </w:r>
      <w:r w:rsidRPr="00ED3DBA">
        <w:rPr>
          <w:rFonts w:ascii="Times New Roman" w:hAnsi="Times New Roman" w:cs="Times New Roman"/>
          <w:sz w:val="20"/>
          <w:szCs w:val="20"/>
        </w:rPr>
        <w:t>Öğrencilerin sosyal-duygusal gelişimlerinin desteklenmesine; akran ilişkileri, sınıf aidiyeti, olumlu davranış ve sorun çözme becerilerine yönelik koruyucu-önleyici çalışmalar yürütülmesine karar verildi.</w:t>
      </w:r>
    </w:p>
    <w:p w14:paraId="2E772006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9. Öğrenci sağlığı, dengeli beslenme, güvenli okul iklimi ve koruyucu-önleyici çalışmaların değerlendirilmesi.: </w:t>
      </w:r>
      <w:r w:rsidRPr="00ED3DBA">
        <w:rPr>
          <w:rFonts w:ascii="Times New Roman" w:hAnsi="Times New Roman" w:cs="Times New Roman"/>
          <w:sz w:val="20"/>
          <w:szCs w:val="20"/>
        </w:rPr>
        <w:t>Öğrenci sağlığı ve güvenliğini riske atabilecek hususların okul yönetimine bildirilmesine; dengeli beslenme, hijyen ve güvenli okul iklimi çalışmalarının desteklenmesine karar verildi.</w:t>
      </w:r>
    </w:p>
    <w:p w14:paraId="2B1448A5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10. Eğitim kaynakları ile kütüphane, atölye, laboratuvar ve diğer eğitim ortamlarından güvenli ve verimli yararlanmanın planlanması.: </w:t>
      </w:r>
      <w:r w:rsidRPr="00ED3DBA">
        <w:rPr>
          <w:rFonts w:ascii="Times New Roman" w:hAnsi="Times New Roman" w:cs="Times New Roman"/>
          <w:sz w:val="20"/>
          <w:szCs w:val="20"/>
        </w:rPr>
        <w:t>Eğitim ortamlarının öğretim amaçlarına uygun, planlı ve iş sağlığı-güvenliği tedbirleri gözetilerek kullanılmasına karar verildi.</w:t>
      </w:r>
    </w:p>
    <w:p w14:paraId="443399D7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11. Bilimsel, sosyal, kültürel, sanatsal ve sportif etkinlikler; öğrenci kulüpleri ve sosyal sorumluluk çalışmalarına katılımın değerlendirilmesi.: </w:t>
      </w:r>
      <w:r w:rsidRPr="00ED3DBA">
        <w:rPr>
          <w:rFonts w:ascii="Times New Roman" w:hAnsi="Times New Roman" w:cs="Times New Roman"/>
          <w:sz w:val="20"/>
          <w:szCs w:val="20"/>
        </w:rPr>
        <w:t>Öğrencilerin ilgi ve yetenekleri doğrultusunda sosyal, kültürel, sanatsal ve sportif etkinliklere; kulüp ve sosyal sorumluluk çalışmalarına katılımlarının teşvik edilmesine karar verildi.</w:t>
      </w:r>
    </w:p>
    <w:p w14:paraId="0AA193EB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12. Okul-aile iş birliği, veli iletişimi ve 2026-2027 eğitim öğretim yılında Okul Randevu Sistemi üzerinden yürütülecek veli görüşmelerinin değerlendirilmesi.: </w:t>
      </w:r>
      <w:r w:rsidRPr="00ED3DBA">
        <w:rPr>
          <w:rFonts w:ascii="Times New Roman" w:hAnsi="Times New Roman" w:cs="Times New Roman"/>
          <w:sz w:val="20"/>
          <w:szCs w:val="20"/>
        </w:rPr>
        <w:t>Veli iletişiminin okulun belirlediği resmî kanallar üzerinden yürütülmesine; bireysel veli-öğretmen görüşmelerinin 2026/70 sayılı Genelge doğrultusunda Okul Randevu Sistemi üzerinden planlanmasına karar verildi.</w:t>
      </w:r>
    </w:p>
    <w:p w14:paraId="73B4446F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13. Değerlerin öğretimi, öğrencilerin güvenli ve bilinçli dijital araç kullanımı ile dijital esenlik çalışmalarının değerlendirilmesi.: </w:t>
      </w:r>
      <w:r w:rsidRPr="00ED3DBA">
        <w:rPr>
          <w:rFonts w:ascii="Times New Roman" w:hAnsi="Times New Roman" w:cs="Times New Roman"/>
          <w:sz w:val="20"/>
          <w:szCs w:val="20"/>
        </w:rPr>
        <w:t>Değerlerin öğretimi ile güvenli, etik ve dengeli dijital kullanım konusunda öğrencilerin desteklenmesine; 2026-2027 Duygu-Değer Temelli Dijital Esenlik içeriklerinden uygun olanların kullanılmasına karar verildi.</w:t>
      </w:r>
    </w:p>
    <w:p w14:paraId="65B23AA7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14. 2026-2027 eğitim öğretim yılında ölçme-değerlendirme uygulamaları ile Bakanlık dışında hazırlanan öğrencileri sıralayan/yarıştıran sınav niteliğindeki uygulamalara ilişkin esasların değerlendirilmesi.: </w:t>
      </w:r>
      <w:r w:rsidRPr="00ED3DBA">
        <w:rPr>
          <w:rFonts w:ascii="Times New Roman" w:hAnsi="Times New Roman" w:cs="Times New Roman"/>
          <w:sz w:val="20"/>
          <w:szCs w:val="20"/>
        </w:rPr>
        <w:t>Bakanlıkça belirlenen ortak sınavlar ve Bakanlık ölçme araçları dışında öğrencileri yarıştıran/sıralayan veya velilere mali yük getiren dış kaynaklı deneme, tarama ve benzeri sınavların uygulanmamasına karar verildi.</w:t>
      </w:r>
    </w:p>
    <w:p w14:paraId="0180FAE7" w14:textId="77777777" w:rsidR="00E70155" w:rsidRPr="00ED3DBA" w:rsidRDefault="00000000">
      <w:pPr>
        <w:spacing w:after="8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 xml:space="preserve">15. Dilek, öneriler, alınan kararların okunması ve kapanış.: </w:t>
      </w:r>
      <w:r w:rsidRPr="00ED3DBA">
        <w:rPr>
          <w:rFonts w:ascii="Times New Roman" w:hAnsi="Times New Roman" w:cs="Times New Roman"/>
          <w:sz w:val="20"/>
          <w:szCs w:val="20"/>
        </w:rPr>
        <w:t>Alınan kararlar okunarak kurul üyelerinin bilgisine sunuldu; uygulanmasının izlenmesine karar verilerek toplantı sona erdirildi.</w:t>
      </w:r>
    </w:p>
    <w:p w14:paraId="4C26286A" w14:textId="77777777" w:rsidR="00E70155" w:rsidRPr="00ED3DBA" w:rsidRDefault="00E70155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6EE942B2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sz w:val="20"/>
          <w:szCs w:val="20"/>
        </w:rPr>
        <w:t>Alınan kararlar okunarak kurul üyelerinin bilgisine sunuldu; uygulanmasının izlenmesine karar verilerek toplantı sona erdirildi. Kararlar okul müdürünün onayından sonra uygulamaya konulur.</w:t>
      </w:r>
    </w:p>
    <w:p w14:paraId="05B0AA51" w14:textId="77777777" w:rsidR="00E70155" w:rsidRPr="00ED3DBA" w:rsidRDefault="00E70155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65829E72" w14:textId="77777777" w:rsidR="00E70155" w:rsidRPr="00ED3DBA" w:rsidRDefault="00000000">
      <w:pPr>
        <w:spacing w:after="60"/>
        <w:rPr>
          <w:rFonts w:ascii="Times New Roman" w:hAnsi="Times New Roman" w:cs="Times New Roman"/>
          <w:sz w:val="20"/>
          <w:szCs w:val="20"/>
        </w:rPr>
      </w:pPr>
      <w:r w:rsidRPr="00ED3DBA">
        <w:rPr>
          <w:rFonts w:ascii="Times New Roman" w:hAnsi="Times New Roman" w:cs="Times New Roman"/>
          <w:b/>
          <w:sz w:val="20"/>
          <w:szCs w:val="20"/>
        </w:rPr>
        <w:t>KATILIMCI VE İMZA ÇİZELGESİ</w:t>
      </w:r>
    </w:p>
    <w:tbl>
      <w:tblPr>
        <w:tblW w:w="5000" w:type="pct"/>
        <w:tblInd w:w="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2"/>
        <w:gridCol w:w="3076"/>
        <w:gridCol w:w="2068"/>
        <w:gridCol w:w="2267"/>
        <w:gridCol w:w="1635"/>
      </w:tblGrid>
      <w:tr w:rsidR="00E70155" w:rsidRPr="00ED3DBA" w14:paraId="49D2323C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F055E05" w14:textId="77777777" w:rsidR="00E70155" w:rsidRPr="00ED3DBA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Sıra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BF4C127" w14:textId="77777777" w:rsidR="00E70155" w:rsidRPr="00ED3DBA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Adı Soyadı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7A2DF1E" w14:textId="77777777" w:rsidR="00E70155" w:rsidRPr="00ED3DBA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Görevi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E565598" w14:textId="77777777" w:rsidR="00E70155" w:rsidRPr="00ED3DBA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Katılım</w:t>
            </w:r>
          </w:p>
        </w:tc>
        <w:tc>
          <w:tcPr>
            <w:tcW w:w="0" w:type="auto"/>
            <w:shd w:val="clear" w:color="auto" w:fill="D6E4F0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11E7DF0" w14:textId="77777777" w:rsidR="00E70155" w:rsidRPr="00ED3DBA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İmza</w:t>
            </w:r>
          </w:p>
        </w:tc>
      </w:tr>
      <w:tr w:rsidR="00E70155" w:rsidRPr="00ED3DBA" w14:paraId="69B552DD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FDDFDAB" w14:textId="77777777" w:rsidR="00E70155" w:rsidRPr="00ED3DBA" w:rsidRDefault="00000000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25942BE" w14:textId="6CC2DEA1" w:rsidR="00E70155" w:rsidRPr="00ED3DBA" w:rsidRDefault="00E701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556240A6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üye</w:t>
            </w:r>
            <w:proofErr w:type="gramEnd"/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557010A" w14:textId="77777777" w:rsidR="00E70155" w:rsidRPr="00ED3DBA" w:rsidRDefault="00000000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Katıldı</w:t>
            </w: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5CFA337" w14:textId="77777777" w:rsidR="00E70155" w:rsidRPr="00ED3DBA" w:rsidRDefault="00E701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DBA" w:rsidRPr="00ED3DBA" w14:paraId="5F2F645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28E17B7" w14:textId="77777777" w:rsidR="00ED3DBA" w:rsidRPr="00ED3DBA" w:rsidRDefault="00ED3D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0306C33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CB39427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04792C8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4D6CAD0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DBA" w:rsidRPr="00ED3DBA" w14:paraId="5FACB43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1A80AF9" w14:textId="77777777" w:rsidR="00ED3DBA" w:rsidRPr="00ED3DBA" w:rsidRDefault="00ED3D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6B9C001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F07E67D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D223A79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52A37D5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DBA" w:rsidRPr="00ED3DBA" w14:paraId="26EB9976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34B8547" w14:textId="77777777" w:rsidR="00ED3DBA" w:rsidRPr="00ED3DBA" w:rsidRDefault="00ED3D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3344DD8B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3F3F4C9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7102B44F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0FCC2D1E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3DBA" w:rsidRPr="00ED3DBA" w14:paraId="2BE539C4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262EC1A9" w14:textId="77777777" w:rsidR="00ED3DBA" w:rsidRPr="00ED3DBA" w:rsidRDefault="00ED3DBA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6AC839D2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E5F2DCB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446C8C01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343D23D" w14:textId="77777777" w:rsidR="00ED3DBA" w:rsidRPr="00ED3DBA" w:rsidRDefault="00ED3DBA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C38D8FA" w14:textId="77777777" w:rsidR="00E70155" w:rsidRPr="00ED3DBA" w:rsidRDefault="00E70155">
      <w:pPr>
        <w:spacing w:after="60"/>
        <w:rPr>
          <w:rFonts w:ascii="Times New Roman" w:hAnsi="Times New Roman" w:cs="Times New Roman"/>
          <w:sz w:val="20"/>
          <w:szCs w:val="20"/>
        </w:rPr>
      </w:pPr>
    </w:p>
    <w:p w14:paraId="5BE8CFDA" w14:textId="77777777" w:rsidR="00E70155" w:rsidRPr="00ED3DBA" w:rsidRDefault="00E70155">
      <w:pPr>
        <w:spacing w:after="60"/>
        <w:rPr>
          <w:rFonts w:ascii="Times New Roman" w:hAnsi="Times New Roman" w:cs="Times New Roman"/>
          <w:sz w:val="20"/>
          <w:szCs w:val="20"/>
        </w:rPr>
      </w:pPr>
    </w:p>
    <w:tbl>
      <w:tblPr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13"/>
        <w:gridCol w:w="1200"/>
        <w:gridCol w:w="5425"/>
      </w:tblGrid>
      <w:tr w:rsidR="00E70155" w:rsidRPr="00ED3DBA" w14:paraId="4C666839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</w:tcPr>
          <w:p w14:paraId="0D7AC0BB" w14:textId="77777777" w:rsidR="00E70155" w:rsidRPr="00ED3DBA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Başkan</w:t>
            </w:r>
          </w:p>
          <w:p w14:paraId="394073F1" w14:textId="77777777" w:rsidR="00E70155" w:rsidRPr="00ED3DBA" w:rsidRDefault="00E70155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8ACAC41" w14:textId="77777777" w:rsidR="00E70155" w:rsidRPr="00ED3DBA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İmza: ………………………</w:t>
            </w:r>
          </w:p>
        </w:tc>
        <w:tc>
          <w:tcPr>
            <w:tcW w:w="1200" w:type="dxa"/>
            <w:tcMar>
              <w:top w:w="40" w:type="dxa"/>
              <w:left w:w="70" w:type="dxa"/>
              <w:bottom w:w="40" w:type="dxa"/>
              <w:right w:w="70" w:type="dxa"/>
            </w:tcMar>
            <w:vAlign w:val="center"/>
          </w:tcPr>
          <w:p w14:paraId="1359334D" w14:textId="77777777" w:rsidR="00E70155" w:rsidRPr="00ED3DBA" w:rsidRDefault="00E70155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</w:tcPr>
          <w:p w14:paraId="6011C3D9" w14:textId="77777777" w:rsidR="00E70155" w:rsidRPr="00ED3DBA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b/>
                <w:sz w:val="20"/>
                <w:szCs w:val="20"/>
              </w:rPr>
              <w:t>UYGUNDUR</w:t>
            </w:r>
          </w:p>
          <w:p w14:paraId="2493427C" w14:textId="77777777" w:rsidR="00E70155" w:rsidRPr="00ED3DBA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Okul / Kurum Müdürü</w:t>
            </w:r>
          </w:p>
          <w:p w14:paraId="406A630B" w14:textId="77777777" w:rsidR="00E70155" w:rsidRPr="00ED3DBA" w:rsidRDefault="00000000">
            <w:pPr>
              <w:spacing w:after="6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D3DBA">
              <w:rPr>
                <w:rFonts w:ascii="Times New Roman" w:hAnsi="Times New Roman" w:cs="Times New Roman"/>
                <w:sz w:val="20"/>
                <w:szCs w:val="20"/>
              </w:rPr>
              <w:t xml:space="preserve">Adı </w:t>
            </w:r>
            <w:proofErr w:type="gramStart"/>
            <w:r w:rsidRPr="00ED3DBA">
              <w:rPr>
                <w:rFonts w:ascii="Times New Roman" w:hAnsi="Times New Roman" w:cs="Times New Roman"/>
                <w:sz w:val="20"/>
                <w:szCs w:val="20"/>
              </w:rPr>
              <w:t>Soyadı -</w:t>
            </w:r>
            <w:proofErr w:type="gramEnd"/>
            <w:r w:rsidRPr="00ED3DBA">
              <w:rPr>
                <w:rFonts w:ascii="Times New Roman" w:hAnsi="Times New Roman" w:cs="Times New Roman"/>
                <w:sz w:val="20"/>
                <w:szCs w:val="20"/>
              </w:rPr>
              <w:t xml:space="preserve"> İmza: ………………………</w:t>
            </w:r>
          </w:p>
        </w:tc>
      </w:tr>
    </w:tbl>
    <w:p w14:paraId="0FB93AA3" w14:textId="77777777" w:rsidR="002E541D" w:rsidRPr="00ED3DBA" w:rsidRDefault="002E541D">
      <w:pPr>
        <w:rPr>
          <w:rFonts w:ascii="Times New Roman" w:hAnsi="Times New Roman" w:cs="Times New Roman"/>
          <w:sz w:val="20"/>
          <w:szCs w:val="20"/>
        </w:rPr>
      </w:pPr>
    </w:p>
    <w:sectPr w:rsidR="002E541D" w:rsidRPr="00ED3DBA">
      <w:pgSz w:w="11906" w:h="16838"/>
      <w:pgMar w:top="794" w:right="794" w:bottom="794" w:left="794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70155"/>
    <w:rsid w:val="002E541D"/>
    <w:rsid w:val="00C7410B"/>
    <w:rsid w:val="00E70155"/>
    <w:rsid w:val="00ED3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11355F5"/>
  <w15:docId w15:val="{4AF8BDF5-C966-5946-A67E-F8D9C886E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1154</Words>
  <Characters>6580</Characters>
  <Application>Microsoft Office Word</Application>
  <DocSecurity>0</DocSecurity>
  <Lines>54</Lines>
  <Paragraphs>15</Paragraphs>
  <ScaleCrop>false</ScaleCrop>
  <Company/>
  <LinksUpToDate>false</LinksUpToDate>
  <CharactersWithSpaces>7719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mustafa bahar</cp:lastModifiedBy>
  <cp:revision>2</cp:revision>
  <dcterms:created xsi:type="dcterms:W3CDTF">2026-09-10T09:50:00Z</dcterms:created>
  <dcterms:modified xsi:type="dcterms:W3CDTF">2026-09-10T09:51:00Z</dcterms:modified>
</cp:coreProperties>
</file>